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4FB" w:rsidRPr="00813297" w:rsidRDefault="000E24FB" w:rsidP="000E24FB">
      <w:pPr>
        <w:pStyle w:val="Nagwek"/>
        <w:rPr>
          <w:i/>
        </w:rPr>
      </w:pPr>
      <w:r w:rsidRPr="00813297">
        <w:rPr>
          <w:i/>
        </w:rPr>
        <w:t xml:space="preserve">Załącznik nr </w:t>
      </w:r>
      <w:r>
        <w:rPr>
          <w:i/>
        </w:rPr>
        <w:t xml:space="preserve">7 </w:t>
      </w:r>
      <w:r w:rsidRPr="00813297">
        <w:rPr>
          <w:i/>
        </w:rPr>
        <w:t xml:space="preserve">do zapytania ofertowego </w:t>
      </w:r>
      <w:r>
        <w:rPr>
          <w:i/>
        </w:rPr>
        <w:t>3</w:t>
      </w:r>
      <w:r w:rsidRPr="00813297">
        <w:rPr>
          <w:i/>
        </w:rPr>
        <w:t>/DDP/8.24</w:t>
      </w:r>
    </w:p>
    <w:p w:rsidR="00B645E1" w:rsidRPr="000E24FB" w:rsidRDefault="003F5354" w:rsidP="00B645E1">
      <w:pPr>
        <w:jc w:val="center"/>
        <w:rPr>
          <w:b/>
          <w:u w:val="single"/>
        </w:rPr>
      </w:pPr>
      <w:r>
        <w:rPr>
          <w:b/>
          <w:u w:val="single"/>
        </w:rPr>
        <w:br/>
      </w:r>
      <w:r w:rsidR="00B645E1" w:rsidRPr="000E24FB">
        <w:rPr>
          <w:b/>
          <w:u w:val="single"/>
        </w:rPr>
        <w:t>Szczegółowe warunki realizacji zamówienia</w:t>
      </w:r>
    </w:p>
    <w:p w:rsidR="00AE3EEE" w:rsidRDefault="00AE3EEE" w:rsidP="000E24FB">
      <w:pPr>
        <w:jc w:val="center"/>
        <w:rPr>
          <w:b/>
        </w:rPr>
      </w:pPr>
      <w:r w:rsidRPr="000E24FB">
        <w:rPr>
          <w:b/>
        </w:rPr>
        <w:t xml:space="preserve">do </w:t>
      </w:r>
      <w:r w:rsidR="00B645E1" w:rsidRPr="000E24FB">
        <w:rPr>
          <w:b/>
        </w:rPr>
        <w:t>Zapytani</w:t>
      </w:r>
      <w:r w:rsidRPr="000E24FB">
        <w:rPr>
          <w:b/>
        </w:rPr>
        <w:t>a</w:t>
      </w:r>
      <w:r w:rsidR="00B645E1" w:rsidRPr="000E24FB">
        <w:rPr>
          <w:b/>
        </w:rPr>
        <w:t xml:space="preserve"> ofertow</w:t>
      </w:r>
      <w:r w:rsidRPr="000E24FB">
        <w:rPr>
          <w:b/>
        </w:rPr>
        <w:t>ego</w:t>
      </w:r>
      <w:r w:rsidR="00B645E1" w:rsidRPr="000E24FB">
        <w:rPr>
          <w:b/>
        </w:rPr>
        <w:t xml:space="preserve"> nr 3/DDP/8.24</w:t>
      </w:r>
    </w:p>
    <w:p w:rsidR="00F51D73" w:rsidRPr="007E4CE3" w:rsidRDefault="00A6389F" w:rsidP="007E4CE3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>Wykonawca zobowiązuje się w ramach</w:t>
      </w:r>
      <w:bookmarkStart w:id="0" w:name="_GoBack"/>
      <w:bookmarkEnd w:id="0"/>
      <w:r w:rsidRPr="00A6389F">
        <w:rPr>
          <w:rFonts w:ascii="Calibri" w:eastAsia="Calibri" w:hAnsi="Calibri" w:cs="Calibri"/>
          <w:color w:val="000000"/>
          <w:lang w:eastAsia="pl-PL"/>
        </w:rPr>
        <w:t xml:space="preserve"> ceny określonej w ofercie według wskazania Zamawiającego zastosować zamienniki produktów/substancji itp. dla osób (uczestników projektu uczęszczających do DDP), które cierpią na alergię lub z innych przyczyn zdrowotnych nie powinny spożywać określonych produktów/potraw (np. ryb, jajek, sera żółtego, wędlin, drobiu, mięsa itp.).</w:t>
      </w:r>
      <w:r w:rsidR="007E4CE3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:rsidR="007E4CE3" w:rsidRDefault="007E4CE3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Zgłoszenie nastąpi 48h przed wprowadzeniem zmian w zestawach cateringowych.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Po zgłoszeniu Wykonawca jest zobowiązany do wprowadzenia zamienników jak również dostosowania posiłków do niezbędnych wymagań dietetycznych takich jak np.: </w:t>
      </w:r>
    </w:p>
    <w:p w:rsidR="00A6389F" w:rsidRPr="00A6389F" w:rsidRDefault="007E4CE3" w:rsidP="00A6389F">
      <w:pPr>
        <w:numPr>
          <w:ilvl w:val="2"/>
          <w:numId w:val="2"/>
        </w:numPr>
        <w:spacing w:after="33" w:line="258" w:lineRule="auto"/>
        <w:ind w:hanging="360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d</w:t>
      </w:r>
      <w:r w:rsidR="00A6389F" w:rsidRPr="00A6389F">
        <w:rPr>
          <w:rFonts w:ascii="Calibri" w:eastAsia="Calibri" w:hAnsi="Calibri" w:cs="Calibri"/>
          <w:color w:val="000000"/>
          <w:lang w:eastAsia="pl-PL"/>
        </w:rPr>
        <w:t>ieta lekkostrawna</w:t>
      </w:r>
      <w:r>
        <w:rPr>
          <w:rFonts w:ascii="Calibri" w:eastAsia="Calibri" w:hAnsi="Calibri" w:cs="Calibri"/>
          <w:color w:val="000000"/>
          <w:lang w:eastAsia="pl-PL"/>
        </w:rPr>
        <w:t>,</w:t>
      </w:r>
    </w:p>
    <w:p w:rsidR="00A6389F" w:rsidRPr="00A6389F" w:rsidRDefault="007E4CE3" w:rsidP="00A6389F">
      <w:pPr>
        <w:numPr>
          <w:ilvl w:val="2"/>
          <w:numId w:val="2"/>
        </w:numPr>
        <w:spacing w:after="33" w:line="258" w:lineRule="auto"/>
        <w:ind w:hanging="360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d</w:t>
      </w:r>
      <w:r w:rsidR="00A6389F" w:rsidRPr="00A6389F">
        <w:rPr>
          <w:rFonts w:ascii="Calibri" w:eastAsia="Calibri" w:hAnsi="Calibri" w:cs="Calibri"/>
          <w:color w:val="000000"/>
          <w:lang w:eastAsia="pl-PL"/>
        </w:rPr>
        <w:t>ieta cukrzycowa</w:t>
      </w:r>
      <w:r>
        <w:rPr>
          <w:rFonts w:ascii="Calibri" w:eastAsia="Calibri" w:hAnsi="Calibri" w:cs="Calibri"/>
          <w:color w:val="000000"/>
          <w:lang w:eastAsia="pl-PL"/>
        </w:rPr>
        <w:t>,</w:t>
      </w:r>
    </w:p>
    <w:p w:rsidR="00A6389F" w:rsidRPr="00A6389F" w:rsidRDefault="007E4CE3" w:rsidP="00A6389F">
      <w:pPr>
        <w:numPr>
          <w:ilvl w:val="2"/>
          <w:numId w:val="2"/>
        </w:numPr>
        <w:spacing w:after="24" w:line="266" w:lineRule="auto"/>
        <w:ind w:hanging="360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d</w:t>
      </w:r>
      <w:r w:rsidR="00A6389F" w:rsidRPr="00A6389F">
        <w:rPr>
          <w:rFonts w:ascii="Calibri" w:eastAsia="Calibri" w:hAnsi="Calibri" w:cs="Calibri"/>
          <w:color w:val="000000"/>
          <w:lang w:eastAsia="pl-PL"/>
        </w:rPr>
        <w:t>ieta wątrobowa</w:t>
      </w:r>
      <w:r>
        <w:rPr>
          <w:rFonts w:ascii="Calibri" w:eastAsia="Calibri" w:hAnsi="Calibri" w:cs="Calibri"/>
          <w:color w:val="000000"/>
          <w:lang w:eastAsia="pl-PL"/>
        </w:rPr>
        <w:t>,</w:t>
      </w:r>
    </w:p>
    <w:p w:rsidR="00A6389F" w:rsidRDefault="007E4CE3" w:rsidP="00A6389F">
      <w:pPr>
        <w:numPr>
          <w:ilvl w:val="2"/>
          <w:numId w:val="2"/>
        </w:numPr>
        <w:spacing w:after="33" w:line="258" w:lineRule="auto"/>
        <w:ind w:hanging="360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d</w:t>
      </w:r>
      <w:r w:rsidR="00A6389F" w:rsidRPr="00A6389F">
        <w:rPr>
          <w:rFonts w:ascii="Calibri" w:eastAsia="Calibri" w:hAnsi="Calibri" w:cs="Calibri"/>
          <w:color w:val="000000"/>
          <w:lang w:eastAsia="pl-PL"/>
        </w:rPr>
        <w:t xml:space="preserve">ieta indywidualna zgodnie z zaleceniami lekarza/dietetyka.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przygotowywać zestawy cateringowe zgodnie z obowiązującymi normami i przepisami prawa m.in. zgodnie z zasadami określonymi w Ustawie z dnia 25.08.2006 o bezpieczeństwie żywności i żywienia (Dz. U. z 2023 r. poz. 1448 z </w:t>
      </w:r>
      <w:proofErr w:type="spellStart"/>
      <w:r w:rsidRPr="00A6389F">
        <w:rPr>
          <w:rFonts w:ascii="Calibri" w:eastAsia="Calibri" w:hAnsi="Calibri" w:cs="Calibri"/>
          <w:color w:val="000000"/>
          <w:lang w:eastAsia="pl-PL"/>
        </w:rPr>
        <w:t>późn</w:t>
      </w:r>
      <w:proofErr w:type="spellEnd"/>
      <w:r w:rsidRPr="00A6389F">
        <w:rPr>
          <w:rFonts w:ascii="Calibri" w:eastAsia="Calibri" w:hAnsi="Calibri" w:cs="Calibri"/>
          <w:color w:val="000000"/>
          <w:lang w:eastAsia="pl-PL"/>
        </w:rPr>
        <w:t xml:space="preserve">. zm.) łącznie z przepisami wykonawczymi do tej ustawy. Bezwzględnie należy przestrzegać norm na składniki pokarmowe i produkty spożywcze określone przez Instytut Żywności i Żywienia. Zestawy cateringowe mają być przygotowane zgodnie z zasadami racjonalnego żywienia osób dorosłych dla danej grupy wiekowej. Zamawiający zastrzega sobie prawo bieżącej kontroli w zakresie przestrzegania przez Wykonawcę przepisów dotyczących technologii produkcji i jakości wykonywanych usług.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zapewnić zróżnicowanie diety w ramach usługi wyżywienia rozumiane jako dostarczenie w ramach zestawów cateringowych co najmniej dwa razy w tygodniu obiadu mięsnego i co najmniej raz w tygodniu obiadu z rybą. </w:t>
      </w:r>
    </w:p>
    <w:p w:rsidR="00537495" w:rsidRDefault="00A6389F" w:rsidP="00537495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ramach usługi wyżywienia zapewnić zestawy cateringowe pokrywające zapotrzebowanie energetyczne dla jednej osoby dorosłej (śniadanie, dwudaniowy obiad z deserem oraz dodatkowe produkty), tj.  dla kobiet powyżej 60 roku życia co najmniej 1550 kcal, a dla mężczyzn co najmniej 1750 kcal. Proporcje dostarczanych w zestawach cateringowych składników energetycznych, powinny wynosić około 50–60% dla węglowodanów, 25–30% dla tłuszczów i 12–15% dla białek.  </w:t>
      </w:r>
    </w:p>
    <w:p w:rsidR="00C84AB2" w:rsidRPr="00A6389F" w:rsidRDefault="006E6AB2" w:rsidP="00C84AB2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537495">
        <w:rPr>
          <w:rFonts w:ascii="Calibri" w:eastAsia="Calibri" w:hAnsi="Calibri" w:cs="Calibri"/>
          <w:color w:val="000000"/>
          <w:lang w:eastAsia="pl-PL"/>
        </w:rPr>
        <w:t xml:space="preserve">Zamawiający zastrzega sobie prawo do monitorowania jakości posiłków poprzez kwestionariusze ankietowe, które będą wypełniane przez uczestników </w:t>
      </w:r>
      <w:r w:rsidR="00537495">
        <w:rPr>
          <w:rFonts w:ascii="Calibri" w:eastAsia="Calibri" w:hAnsi="Calibri" w:cs="Calibri"/>
          <w:color w:val="000000"/>
          <w:lang w:eastAsia="pl-PL"/>
        </w:rPr>
        <w:t xml:space="preserve">Domu Dziennego Pobytu w Sępólnie Krajeńskim po </w:t>
      </w:r>
      <w:r w:rsidRPr="00537495">
        <w:rPr>
          <w:rFonts w:ascii="Calibri" w:eastAsia="Calibri" w:hAnsi="Calibri" w:cs="Calibri"/>
          <w:color w:val="000000"/>
          <w:lang w:eastAsia="pl-PL"/>
        </w:rPr>
        <w:t xml:space="preserve">zakończeniu każdego tygodnia świadczenia usługi. Ankieta dotycząca jakości wyżywienia będzie zawierała pięciopunktową skalę ocen, tj. od 1 do 5 (przy czym 5 oznacza – posiłki bardzo dobre; 1 - posiłki niezadowalające). W przypadku średniego wyniku ankiety na poziome </w:t>
      </w:r>
      <w:r w:rsidR="003F5354">
        <w:rPr>
          <w:rFonts w:ascii="Calibri" w:eastAsia="Calibri" w:hAnsi="Calibri" w:cs="Calibri"/>
          <w:color w:val="000000"/>
          <w:lang w:eastAsia="pl-PL"/>
        </w:rPr>
        <w:t>2 lub niżej</w:t>
      </w:r>
      <w:r w:rsidRPr="00537495">
        <w:rPr>
          <w:rFonts w:ascii="Calibri" w:eastAsia="Calibri" w:hAnsi="Calibri" w:cs="Calibri"/>
          <w:color w:val="000000"/>
          <w:lang w:eastAsia="pl-PL"/>
        </w:rPr>
        <w:t xml:space="preserve">, Wykonawca zobowiązany jest do poprawy jakości oferowanych posiłków. Jeżeli wynik na poziomie </w:t>
      </w:r>
      <w:r w:rsidR="003F5354">
        <w:rPr>
          <w:rFonts w:ascii="Calibri" w:eastAsia="Calibri" w:hAnsi="Calibri" w:cs="Calibri"/>
          <w:color w:val="000000"/>
          <w:lang w:eastAsia="pl-PL"/>
        </w:rPr>
        <w:t>2 lub niżej</w:t>
      </w:r>
      <w:r w:rsidRPr="00537495">
        <w:rPr>
          <w:rFonts w:ascii="Calibri" w:eastAsia="Calibri" w:hAnsi="Calibri" w:cs="Calibri"/>
          <w:color w:val="000000"/>
          <w:lang w:eastAsia="pl-PL"/>
        </w:rPr>
        <w:t xml:space="preserve"> zostanie utrzymany w kolejnych </w:t>
      </w:r>
      <w:r w:rsidR="003F5354">
        <w:rPr>
          <w:rFonts w:ascii="Calibri" w:eastAsia="Calibri" w:hAnsi="Calibri" w:cs="Calibri"/>
          <w:color w:val="000000"/>
          <w:lang w:eastAsia="pl-PL"/>
        </w:rPr>
        <w:t>dwóch</w:t>
      </w:r>
      <w:r w:rsidRPr="00537495">
        <w:rPr>
          <w:rFonts w:ascii="Calibri" w:eastAsia="Calibri" w:hAnsi="Calibri" w:cs="Calibri"/>
          <w:color w:val="000000"/>
          <w:lang w:eastAsia="pl-PL"/>
        </w:rPr>
        <w:t xml:space="preserve"> występujących po sobie ankietach (w </w:t>
      </w:r>
      <w:r w:rsidR="003F5354">
        <w:rPr>
          <w:rFonts w:ascii="Calibri" w:eastAsia="Calibri" w:hAnsi="Calibri" w:cs="Calibri"/>
          <w:color w:val="000000"/>
          <w:lang w:eastAsia="pl-PL"/>
        </w:rPr>
        <w:t>dwóch</w:t>
      </w:r>
      <w:r w:rsidRPr="00537495">
        <w:rPr>
          <w:rFonts w:ascii="Calibri" w:eastAsia="Calibri" w:hAnsi="Calibri" w:cs="Calibri"/>
          <w:color w:val="000000"/>
          <w:lang w:eastAsia="pl-PL"/>
        </w:rPr>
        <w:t xml:space="preserve"> kolejnych tygodniach), umowa z Wykonawcą </w:t>
      </w:r>
      <w:r w:rsidR="003F5354">
        <w:rPr>
          <w:rFonts w:ascii="Calibri" w:eastAsia="Calibri" w:hAnsi="Calibri" w:cs="Calibri"/>
          <w:color w:val="000000"/>
          <w:lang w:eastAsia="pl-PL"/>
        </w:rPr>
        <w:t>może zostać</w:t>
      </w:r>
      <w:r w:rsidRPr="00537495">
        <w:rPr>
          <w:rFonts w:ascii="Calibri" w:eastAsia="Calibri" w:hAnsi="Calibri" w:cs="Calibri"/>
          <w:color w:val="000000"/>
          <w:lang w:eastAsia="pl-PL"/>
        </w:rPr>
        <w:t xml:space="preserve"> rozwiązana.</w:t>
      </w:r>
    </w:p>
    <w:p w:rsidR="00A6389F" w:rsidRDefault="00A6389F" w:rsidP="00A6389F">
      <w:pPr>
        <w:numPr>
          <w:ilvl w:val="0"/>
          <w:numId w:val="1"/>
        </w:numPr>
        <w:spacing w:after="0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b/>
          <w:color w:val="000000"/>
          <w:lang w:eastAsia="pl-PL"/>
        </w:rPr>
        <w:t>Przykładowe typy produktów</w:t>
      </w:r>
      <w:r w:rsidRPr="00A6389F">
        <w:rPr>
          <w:rFonts w:ascii="Calibri" w:eastAsia="Calibri" w:hAnsi="Calibri" w:cs="Calibri"/>
          <w:color w:val="000000"/>
          <w:lang w:eastAsia="pl-PL"/>
        </w:rPr>
        <w:t xml:space="preserve">, wchodzące w skład zestawów cateringowych: </w:t>
      </w:r>
    </w:p>
    <w:p w:rsidR="00F82794" w:rsidRPr="00A6389F" w:rsidRDefault="00F82794" w:rsidP="00F82794">
      <w:pPr>
        <w:spacing w:after="0" w:line="266" w:lineRule="auto"/>
        <w:ind w:left="420"/>
        <w:jc w:val="both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509" w:type="dxa"/>
        <w:tblInd w:w="-431" w:type="dxa"/>
        <w:tblCellMar>
          <w:top w:w="3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10"/>
        <w:gridCol w:w="5981"/>
        <w:gridCol w:w="1274"/>
        <w:gridCol w:w="1544"/>
      </w:tblGrid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48"/>
              <w:jc w:val="right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Lp.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F82794">
            <w:pPr>
              <w:spacing w:line="259" w:lineRule="auto"/>
              <w:ind w:right="5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6389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GRUPY PRODUKTÓW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F82794">
            <w:pPr>
              <w:spacing w:line="259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6389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JEDNOSTKI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F82794">
            <w:pPr>
              <w:spacing w:line="259" w:lineRule="auto"/>
              <w:ind w:right="5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6389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MINIMALNA ILOŚĆ NA OS.</w:t>
            </w:r>
          </w:p>
        </w:tc>
      </w:tr>
      <w:tr w:rsidR="00A6389F" w:rsidRPr="00A6389F" w:rsidTr="003F5354">
        <w:trPr>
          <w:trHeight w:val="300"/>
        </w:trPr>
        <w:tc>
          <w:tcPr>
            <w:tcW w:w="9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b/>
                <w:color w:val="000000"/>
              </w:rPr>
              <w:t xml:space="preserve">ŚNIADANIE </w:t>
            </w:r>
          </w:p>
        </w:tc>
      </w:tr>
      <w:tr w:rsidR="00A6389F" w:rsidRPr="00A6389F" w:rsidTr="003F5354">
        <w:trPr>
          <w:trHeight w:val="29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Zupy mleczne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2.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Pieczywo (pszenne, mieszane, razowe)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3.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Kawa zbożowa z mlekiem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4.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Kakao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5.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Kawa mleczna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6.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Masło min. 82%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 </w:t>
            </w:r>
          </w:p>
        </w:tc>
      </w:tr>
      <w:tr w:rsidR="00A6389F" w:rsidRPr="00A6389F" w:rsidTr="003F5354">
        <w:trPr>
          <w:trHeight w:val="7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7.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FE0F5D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Wędlina krojona, o zawartości mięsa </w:t>
            </w:r>
            <w:r w:rsidR="00FE0F5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A6389F">
              <w:rPr>
                <w:rFonts w:ascii="Calibri" w:eastAsia="Calibri" w:hAnsi="Calibri" w:cs="Calibri"/>
                <w:color w:val="000000"/>
              </w:rPr>
              <w:t>min. 90%</w:t>
            </w:r>
            <w:r w:rsidR="00FE0F5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A6389F">
              <w:rPr>
                <w:rFonts w:ascii="Calibri" w:eastAsia="Calibri" w:hAnsi="Calibri" w:cs="Calibri"/>
                <w:color w:val="000000"/>
              </w:rPr>
              <w:t xml:space="preserve">oznakowana datą przydatności do spożycia i informacją o składzie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55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8.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Ser biały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9.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Ser żółty krojony/ serek topiony itp.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70 </w:t>
            </w:r>
          </w:p>
        </w:tc>
      </w:tr>
      <w:tr w:rsidR="00A6389F" w:rsidRPr="00A6389F" w:rsidTr="003F5354">
        <w:trPr>
          <w:trHeight w:val="4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10.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 w:right="633"/>
              <w:jc w:val="both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Kiełbasa,  parówka  na  ciepło,  o  zawartości  mięsa  min.  90% oznakowana </w:t>
            </w:r>
            <w:proofErr w:type="spellStart"/>
            <w:r w:rsidRPr="00A6389F">
              <w:rPr>
                <w:rFonts w:ascii="Calibri" w:eastAsia="Calibri" w:hAnsi="Calibri" w:cs="Calibri"/>
                <w:color w:val="000000"/>
              </w:rPr>
              <w:t>j.w</w:t>
            </w:r>
            <w:proofErr w:type="spellEnd"/>
            <w:r w:rsidRPr="00A6389F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100 </w:t>
            </w:r>
          </w:p>
        </w:tc>
      </w:tr>
      <w:tr w:rsidR="00A6389F" w:rsidRPr="00A6389F" w:rsidTr="003F5354">
        <w:trPr>
          <w:trHeight w:val="29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11.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Pasty (rybne, serowe, jajeczne itd.)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120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12.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Jajko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szt. (g)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1szt (&lt;50g)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13.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Dżem/ powidła /miód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25 </w:t>
            </w:r>
          </w:p>
        </w:tc>
      </w:tr>
      <w:tr w:rsidR="00A6389F" w:rsidRPr="00A6389F" w:rsidTr="003F5354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14.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36"/>
              <w:jc w:val="both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Pomidory, ogórek świeży, ogórek kiszony, ogórek konserwowy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15.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Chrzan, ketchup, musztarda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g</w:t>
            </w:r>
            <w:r w:rsidR="00A6389F" w:rsidRPr="00A6389F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 </w:t>
            </w:r>
          </w:p>
        </w:tc>
      </w:tr>
      <w:tr w:rsidR="00A6389F" w:rsidRPr="00A6389F" w:rsidTr="003F5354">
        <w:trPr>
          <w:trHeight w:val="370"/>
        </w:trPr>
        <w:tc>
          <w:tcPr>
            <w:tcW w:w="9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b/>
                <w:color w:val="000000"/>
              </w:rPr>
              <w:t>OBIAD DWUDANIOWY WRAZ Z DESEREM</w:t>
            </w:r>
            <w:r w:rsidRPr="00A6389F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Zupa obiadowa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300 </w:t>
            </w:r>
          </w:p>
        </w:tc>
      </w:tr>
      <w:tr w:rsidR="00A6389F" w:rsidRPr="00A6389F" w:rsidTr="003F5354">
        <w:trPr>
          <w:trHeight w:val="2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2.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FE0F5D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Ziemniaki jadalne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250 </w:t>
            </w:r>
          </w:p>
        </w:tc>
      </w:tr>
      <w:tr w:rsidR="00A6389F" w:rsidRPr="00A6389F" w:rsidTr="003F5354">
        <w:trPr>
          <w:trHeight w:val="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3.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jc w:val="both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Potrawy półmięsne z zawartością mięsa min. 50g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250 </w:t>
            </w:r>
          </w:p>
        </w:tc>
      </w:tr>
      <w:tr w:rsidR="00A6389F" w:rsidRPr="00A6389F" w:rsidTr="003F5354">
        <w:trPr>
          <w:trHeight w:val="2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4.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Ryże, kasze, makarony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300 </w:t>
            </w:r>
          </w:p>
        </w:tc>
      </w:tr>
      <w:tr w:rsidR="00A6389F" w:rsidRPr="00A6389F" w:rsidTr="003F5354">
        <w:trPr>
          <w:trHeight w:val="5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5.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050FF3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Porcje mięsa (wieprzowe/wołowe): </w:t>
            </w:r>
            <w:r w:rsidR="00050FF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A6389F">
              <w:rPr>
                <w:rFonts w:ascii="Calibri" w:eastAsia="Calibri" w:hAnsi="Calibri" w:cs="Calibri"/>
                <w:color w:val="000000"/>
              </w:rPr>
              <w:t xml:space="preserve">schab, bitki, mielone, zrazy itp.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150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6.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Udko, pierś z kurczaka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150 </w:t>
            </w:r>
          </w:p>
        </w:tc>
      </w:tr>
      <w:tr w:rsidR="00A6389F" w:rsidRPr="00A6389F" w:rsidTr="003F5354">
        <w:trPr>
          <w:trHeight w:val="51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7.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Ryba filetowana: pieczona, smażona, gotowana (</w:t>
            </w:r>
            <w:r w:rsidRPr="00A6389F">
              <w:rPr>
                <w:rFonts w:ascii="Calibri" w:eastAsia="Calibri" w:hAnsi="Calibri" w:cs="Calibri"/>
                <w:i/>
                <w:color w:val="000000"/>
              </w:rPr>
              <w:t>przygotowana w sposób umożliwiający łatwe porcjowanie)</w:t>
            </w:r>
            <w:r w:rsidRPr="00A6389F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150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8.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Dania z makaronem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400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9.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Dania mączne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350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10.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Jarzyny gotowane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11.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Surówka warzywna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  <w:tr w:rsidR="00A6389F" w:rsidRPr="00A6389F" w:rsidTr="003F5354">
        <w:trPr>
          <w:trHeight w:val="11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8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12.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4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Owoce sezonowe np. truskawki, śliwki itp.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14.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Ciasto, pieczywo cukiernicze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100 </w:t>
            </w:r>
          </w:p>
        </w:tc>
      </w:tr>
      <w:tr w:rsidR="00A6389F" w:rsidRPr="00A6389F" w:rsidTr="003F5354">
        <w:trPr>
          <w:trHeight w:val="5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15.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050FF3">
            <w:pPr>
              <w:spacing w:line="259" w:lineRule="auto"/>
              <w:ind w:right="59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Budyń, kisiel, kasza manna, galaretka </w:t>
            </w:r>
            <w:r w:rsidRPr="00A6389F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(w opakowaniach jednoporcjowych)</w:t>
            </w:r>
            <w:r w:rsidRPr="00A6389F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g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>16.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Kompot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  <w:tr w:rsidR="00A6389F" w:rsidRPr="00A6389F" w:rsidTr="003F5354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lastRenderedPageBreak/>
              <w:t>17.</w:t>
            </w:r>
            <w:r w:rsidRPr="00A6389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ind w:left="72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Sok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D63CFC" w:rsidP="00A6389F">
            <w:pPr>
              <w:spacing w:line="259" w:lineRule="auto"/>
              <w:ind w:left="3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ml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9F" w:rsidRPr="00A6389F" w:rsidRDefault="00A6389F" w:rsidP="00A6389F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A6389F">
              <w:rPr>
                <w:rFonts w:ascii="Calibri" w:eastAsia="Calibri" w:hAnsi="Calibri" w:cs="Calibri"/>
                <w:color w:val="000000"/>
              </w:rPr>
              <w:t xml:space="preserve">200 </w:t>
            </w:r>
          </w:p>
        </w:tc>
      </w:tr>
    </w:tbl>
    <w:p w:rsidR="00A6389F" w:rsidRPr="00A6389F" w:rsidRDefault="00A6389F" w:rsidP="00A6389F">
      <w:pPr>
        <w:spacing w:after="33"/>
        <w:ind w:left="425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przygotować zestawy cateringowe o najwyższym standardzie, na bazie produktów najwyższej jakości i bezpieczeństwem zgodnie z normami HACCP.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przygotować zestawy cateringowe z surowców wysokiej jakości, świeżych, posiadających aktualne terminy ważności, naturalnych, </w:t>
      </w:r>
      <w:proofErr w:type="spellStart"/>
      <w:r w:rsidRPr="00A6389F">
        <w:rPr>
          <w:rFonts w:ascii="Calibri" w:eastAsia="Calibri" w:hAnsi="Calibri" w:cs="Calibri"/>
          <w:color w:val="000000"/>
          <w:lang w:eastAsia="pl-PL"/>
        </w:rPr>
        <w:t>małoprzetworzonych</w:t>
      </w:r>
      <w:proofErr w:type="spellEnd"/>
      <w:r w:rsidRPr="00A6389F">
        <w:rPr>
          <w:rFonts w:ascii="Calibri" w:eastAsia="Calibri" w:hAnsi="Calibri" w:cs="Calibri"/>
          <w:color w:val="000000"/>
          <w:lang w:eastAsia="pl-PL"/>
        </w:rPr>
        <w:t xml:space="preserve">, z ograniczoną ilością substancji dodatkowych, konserwujących, zagęszczających, barwiących lub sztucznie aromatyzowanych. Wykonawca na żądanie Zamawiającego (zgłoszone drogą elektroniczną lub telefoniczną) ma obowiązek przedstawić w ciągu 2 dni </w:t>
      </w:r>
      <w:r w:rsidR="003F5354">
        <w:rPr>
          <w:rFonts w:ascii="Calibri" w:eastAsia="Calibri" w:hAnsi="Calibri" w:cs="Calibri"/>
          <w:color w:val="000000"/>
          <w:lang w:eastAsia="pl-PL"/>
        </w:rPr>
        <w:t>roboczych</w:t>
      </w:r>
      <w:r w:rsidRPr="00A6389F">
        <w:rPr>
          <w:rFonts w:ascii="Calibri" w:eastAsia="Calibri" w:hAnsi="Calibri" w:cs="Calibri"/>
          <w:color w:val="000000"/>
          <w:lang w:eastAsia="pl-PL"/>
        </w:rPr>
        <w:t xml:space="preserve"> wykaz użytych do przygotowania zestawów cateringowych produktów wraz z nazwami producentów oraz terminami przydatności do spożycia.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dostarczyć produkty zapewniające zróżnicowanie diety. Zamawiający nie dopuszcza, aby w ciągu jednego tygodnia wystąpiła powtarzalność tego samego rodzaju posiłku (przez posiłek rozumie się wchodzące w skład zestawu cateringowego śniadanie/dwudaniowy obiad z deserem).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przestrzegać zasad higieny przy sporządzaniu i dystrybucji zestawów cateringowych, utrzymania odpowiedniej temperatury posiłków, przewozu w przystosowanych do tego celu termosach/pojemnikach pojazdem dostosowanym do przewozu żywności.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>Wykonawca zobowiązuje się w dostarczać i bez zbędnej zwłoki odbierać (utylizować) jednorazowe naczynia oraz sztućce oraz resztki pokarmów, a także dostarczać pojemniki do higienicznego przechowywania żywności.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dostarczać zestawy cateringowe pojazdem dostosowanym do tego typu usługi, w sposób higieniczny i z zapewnieniem wszelkich środków bezpieczeństwa, w szczególności zgodnie obowiązującymi przepisami prawa i wytycznymi instytucji państwowych odpowiedzialnych za nadzór sanitarny.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zapewnić: </w:t>
      </w:r>
    </w:p>
    <w:p w:rsidR="00A6389F" w:rsidRPr="00A6389F" w:rsidRDefault="00A6389F" w:rsidP="00A6389F">
      <w:pPr>
        <w:numPr>
          <w:ilvl w:val="1"/>
          <w:numId w:val="1"/>
        </w:numPr>
        <w:spacing w:after="24" w:line="266" w:lineRule="auto"/>
        <w:ind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obsługę niezbędną do świadczenia usługi wyżywienia (Personel Wykonawcy powinien posiadać bieżące przeszkolenie z zakresu BHP oraz HACCP, a także aktualne książeczki zdrowia z aktualnymi badaniami lekarskimi do pracy z żywnością); </w:t>
      </w:r>
    </w:p>
    <w:p w:rsidR="00A6389F" w:rsidRPr="00A6389F" w:rsidRDefault="00A6389F" w:rsidP="00A6389F">
      <w:pPr>
        <w:numPr>
          <w:ilvl w:val="1"/>
          <w:numId w:val="1"/>
        </w:numPr>
        <w:spacing w:after="24" w:line="266" w:lineRule="auto"/>
        <w:ind w:hanging="360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czyste opakowania do transportu, bez uszkodzeń, bez znaczących zmian fizycznych mogących przyczynić się do powstania zagrożenia epidemiologicznego;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Wykonawca zobowiązuje się w zachować szczególne względy bezpieczeństwa sanitarnego, w tym dezynfekowania pojazdu i respektowania wszelkich zaleceń i unormowań prawnych dotyczących świadczenia usług wyżywienia/dostarczania posiłków.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Jadłospis, zawierający informację na temat wartości kalorycznej posiłków oraz wykazem alergenów, układany ma być przez Wykonawcę na okres 5 dni i przedstawiany Zamawiającemu najpóźniej 2 dni robocze przed okresem jego obowiązywania.  </w:t>
      </w:r>
    </w:p>
    <w:p w:rsidR="00A6389F" w:rsidRPr="00A6389F" w:rsidRDefault="00A6389F" w:rsidP="00A6389F">
      <w:pPr>
        <w:numPr>
          <w:ilvl w:val="0"/>
          <w:numId w:val="1"/>
        </w:numPr>
        <w:spacing w:after="24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A6389F">
        <w:rPr>
          <w:rFonts w:ascii="Calibri" w:eastAsia="Calibri" w:hAnsi="Calibri" w:cs="Calibri"/>
          <w:color w:val="000000"/>
          <w:lang w:eastAsia="pl-PL"/>
        </w:rPr>
        <w:t xml:space="preserve">W przypadku awarii lub innych nieprzewidzianych zdarzeń Wykonawca jest zobowiązany zapewnić zestawy cateringowe o </w:t>
      </w:r>
      <w:r w:rsidR="003F5354" w:rsidRPr="00A6389F">
        <w:rPr>
          <w:rFonts w:ascii="Calibri" w:eastAsia="Calibri" w:hAnsi="Calibri" w:cs="Calibri"/>
          <w:color w:val="000000"/>
          <w:lang w:eastAsia="pl-PL"/>
        </w:rPr>
        <w:t>nie gorszej</w:t>
      </w:r>
      <w:r w:rsidRPr="00A6389F">
        <w:rPr>
          <w:rFonts w:ascii="Calibri" w:eastAsia="Calibri" w:hAnsi="Calibri" w:cs="Calibri"/>
          <w:color w:val="000000"/>
          <w:lang w:eastAsia="pl-PL"/>
        </w:rPr>
        <w:t xml:space="preserve"> jakości na swój koszt z innych źródeł. </w:t>
      </w:r>
    </w:p>
    <w:p w:rsidR="00B645E1" w:rsidRPr="003F5354" w:rsidRDefault="00A6389F" w:rsidP="003F5354">
      <w:pPr>
        <w:numPr>
          <w:ilvl w:val="0"/>
          <w:numId w:val="1"/>
        </w:numPr>
        <w:spacing w:after="0" w:line="266" w:lineRule="auto"/>
        <w:ind w:hanging="368"/>
        <w:jc w:val="both"/>
        <w:rPr>
          <w:rFonts w:ascii="Calibri" w:eastAsia="Calibri" w:hAnsi="Calibri" w:cs="Calibri"/>
          <w:color w:val="000000"/>
          <w:lang w:eastAsia="pl-PL"/>
        </w:rPr>
      </w:pPr>
      <w:r w:rsidRPr="003F5354">
        <w:rPr>
          <w:rFonts w:ascii="Calibri" w:eastAsia="Calibri" w:hAnsi="Calibri" w:cs="Calibri"/>
          <w:color w:val="000000"/>
          <w:lang w:eastAsia="pl-PL"/>
        </w:rPr>
        <w:t>Jeśli Wykonawca nie dostarczy zestawów cateringowych spełniających wyżej wymienione kryteria (jakościowe, ilościowe, dotyczące terminów dostawy) zostanie obciążony kosztami zamówienia przez Zamawiającego zestawów cateringowych u innego dostawcy w cenie rynkowej, ale nie większej niż dwukrotność stawki jednostkowej wskazanej w umowie.</w:t>
      </w:r>
    </w:p>
    <w:sectPr w:rsidR="00B645E1" w:rsidRPr="003F53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297" w:rsidRDefault="00813297" w:rsidP="00813297">
      <w:pPr>
        <w:spacing w:after="0" w:line="240" w:lineRule="auto"/>
      </w:pPr>
      <w:r>
        <w:separator/>
      </w:r>
    </w:p>
  </w:endnote>
  <w:endnote w:type="continuationSeparator" w:id="0">
    <w:p w:rsidR="00813297" w:rsidRDefault="00813297" w:rsidP="0081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297" w:rsidRDefault="00813297" w:rsidP="00813297">
      <w:pPr>
        <w:spacing w:after="0" w:line="240" w:lineRule="auto"/>
      </w:pPr>
      <w:r>
        <w:separator/>
      </w:r>
    </w:p>
  </w:footnote>
  <w:footnote w:type="continuationSeparator" w:id="0">
    <w:p w:rsidR="00813297" w:rsidRDefault="00813297" w:rsidP="00813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297" w:rsidRPr="000E24FB" w:rsidRDefault="000E24FB">
    <w:pPr>
      <w:pStyle w:val="Nagwek"/>
      <w:rPr>
        <w:i/>
      </w:rPr>
    </w:pPr>
    <w:r>
      <w:rPr>
        <w:i/>
        <w:noProof/>
      </w:rPr>
      <w:drawing>
        <wp:inline distT="0" distB="0" distL="0" distR="0" wp14:anchorId="6AAD2B8D">
          <wp:extent cx="5761355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155D6"/>
    <w:multiLevelType w:val="hybridMultilevel"/>
    <w:tmpl w:val="8D0C6B76"/>
    <w:lvl w:ilvl="0" w:tplc="8DEC06E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1F22028">
      <w:start w:val="1"/>
      <w:numFmt w:val="lowerLetter"/>
      <w:lvlText w:val="%2."/>
      <w:lvlJc w:val="left"/>
      <w:pPr>
        <w:ind w:left="108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454AEB"/>
    <w:multiLevelType w:val="hybridMultilevel"/>
    <w:tmpl w:val="D422CE8A"/>
    <w:lvl w:ilvl="0" w:tplc="3EC8C9A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2E599C">
      <w:start w:val="1"/>
      <w:numFmt w:val="lowerLetter"/>
      <w:lvlText w:val="%2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8A06C8">
      <w:start w:val="1"/>
      <w:numFmt w:val="lowerLetter"/>
      <w:lvlRestart w:val="0"/>
      <w:lvlText w:val="%3)"/>
      <w:lvlJc w:val="left"/>
      <w:pPr>
        <w:ind w:left="1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7AFF5E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8661EE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DCC74C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076D4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3A68E8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7E5B76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1B238A"/>
    <w:multiLevelType w:val="hybridMultilevel"/>
    <w:tmpl w:val="61EC2E9E"/>
    <w:lvl w:ilvl="0" w:tplc="ACA6EF2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8521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805B7A">
      <w:start w:val="1"/>
      <w:numFmt w:val="bullet"/>
      <w:lvlText w:val="▪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09F02">
      <w:start w:val="1"/>
      <w:numFmt w:val="bullet"/>
      <w:lvlText w:val="•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08632">
      <w:start w:val="1"/>
      <w:numFmt w:val="bullet"/>
      <w:lvlText w:val="o"/>
      <w:lvlJc w:val="left"/>
      <w:pPr>
        <w:ind w:left="2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F8FA50">
      <w:start w:val="1"/>
      <w:numFmt w:val="bullet"/>
      <w:lvlText w:val="▪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04BDDA">
      <w:start w:val="1"/>
      <w:numFmt w:val="bullet"/>
      <w:lvlText w:val="•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1A0E20">
      <w:start w:val="1"/>
      <w:numFmt w:val="bullet"/>
      <w:lvlText w:val="o"/>
      <w:lvlJc w:val="left"/>
      <w:pPr>
        <w:ind w:left="5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126F6A">
      <w:start w:val="1"/>
      <w:numFmt w:val="bullet"/>
      <w:lvlText w:val="▪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97"/>
    <w:rsid w:val="00050FF3"/>
    <w:rsid w:val="0009087F"/>
    <w:rsid w:val="000E24FB"/>
    <w:rsid w:val="000F1EB9"/>
    <w:rsid w:val="002C331A"/>
    <w:rsid w:val="003F505D"/>
    <w:rsid w:val="003F5354"/>
    <w:rsid w:val="00537495"/>
    <w:rsid w:val="006E6AB2"/>
    <w:rsid w:val="007428AC"/>
    <w:rsid w:val="007E4CE3"/>
    <w:rsid w:val="00813297"/>
    <w:rsid w:val="0085572D"/>
    <w:rsid w:val="00991FB3"/>
    <w:rsid w:val="00A6389F"/>
    <w:rsid w:val="00AC5B26"/>
    <w:rsid w:val="00AE3EEE"/>
    <w:rsid w:val="00B00F76"/>
    <w:rsid w:val="00B645E1"/>
    <w:rsid w:val="00BB60EB"/>
    <w:rsid w:val="00C84AB2"/>
    <w:rsid w:val="00D63CFC"/>
    <w:rsid w:val="00EA554B"/>
    <w:rsid w:val="00F41BBB"/>
    <w:rsid w:val="00F51D73"/>
    <w:rsid w:val="00F66EEA"/>
    <w:rsid w:val="00F82794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0886FA"/>
  <w15:chartTrackingRefBased/>
  <w15:docId w15:val="{F5DEA771-E751-436E-991E-D645D140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3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297"/>
  </w:style>
  <w:style w:type="paragraph" w:styleId="Stopka">
    <w:name w:val="footer"/>
    <w:basedOn w:val="Normalny"/>
    <w:link w:val="StopkaZnak"/>
    <w:uiPriority w:val="99"/>
    <w:unhideWhenUsed/>
    <w:rsid w:val="00813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297"/>
  </w:style>
  <w:style w:type="table" w:customStyle="1" w:styleId="TableGrid">
    <w:name w:val="TableGrid"/>
    <w:rsid w:val="00A6389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4</cp:revision>
  <dcterms:created xsi:type="dcterms:W3CDTF">2025-09-08T08:22:00Z</dcterms:created>
  <dcterms:modified xsi:type="dcterms:W3CDTF">2025-11-13T09:03:00Z</dcterms:modified>
</cp:coreProperties>
</file>